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96" w:rsidRPr="00F948AF" w:rsidRDefault="00001E96" w:rsidP="00001E96">
      <w:pPr>
        <w:ind w:left="-142"/>
        <w:jc w:val="center"/>
        <w:rPr>
          <w:b/>
          <w:sz w:val="27"/>
          <w:szCs w:val="27"/>
        </w:rPr>
      </w:pPr>
      <w:r w:rsidRPr="00F948AF">
        <w:rPr>
          <w:b/>
          <w:sz w:val="28"/>
          <w:szCs w:val="28"/>
        </w:rPr>
        <w:t>FICHE RELATIVE À</w:t>
      </w:r>
      <w:r w:rsidR="001E036E" w:rsidRPr="00F948AF">
        <w:rPr>
          <w:b/>
          <w:sz w:val="28"/>
          <w:szCs w:val="28"/>
        </w:rPr>
        <w:t xml:space="preserve"> LA MAÎTRISE </w:t>
      </w:r>
      <w:r w:rsidRPr="00F948AF">
        <w:rPr>
          <w:b/>
          <w:sz w:val="28"/>
          <w:szCs w:val="28"/>
        </w:rPr>
        <w:t>DU FLUX DE LA RÉGLEMENTATION</w:t>
      </w:r>
      <w:bookmarkStart w:id="0" w:name="Moratoire1pour1"/>
      <w:bookmarkEnd w:id="0"/>
    </w:p>
    <w:p w:rsidR="007327E1" w:rsidRPr="00F948AF" w:rsidRDefault="007327E1" w:rsidP="00001E96">
      <w:pPr>
        <w:ind w:left="-142"/>
        <w:rPr>
          <w:b/>
        </w:rPr>
      </w:pPr>
    </w:p>
    <w:p w:rsidR="000D3473" w:rsidRPr="00F948AF" w:rsidRDefault="000D3473" w:rsidP="000D3473">
      <w:pPr>
        <w:ind w:right="-86"/>
        <w:jc w:val="both"/>
        <w:rPr>
          <w:i/>
          <w:noProof/>
          <w:sz w:val="22"/>
        </w:rPr>
      </w:pPr>
      <w:r w:rsidRPr="00F948AF">
        <w:rPr>
          <w:i/>
          <w:noProof/>
          <w:sz w:val="22"/>
        </w:rPr>
        <w:t>En vertu de la circulaire du Premier ministre du 26 juillet 2017, l’entrée en vigueur d’un décret réglementaire comportant des mesures constitutives de normes nouvelles contraignantes (obligations de mise en conformité, nouvelles formalités administratives, etc.) opposables aux acteurs de la société civile (entreprises, associations, particuliers), aux services déconcentrés et aux collectivités territoriales est conditionnée par l’adoption simultanée d’au moins deux mesures d’abrogation ou, de manière subsidiaire, de deux mesures de simplification de normes existantes.</w:t>
      </w:r>
    </w:p>
    <w:p w:rsidR="000D3473" w:rsidRPr="00F948AF" w:rsidRDefault="000D3473" w:rsidP="000D3473">
      <w:pPr>
        <w:ind w:right="-86"/>
        <w:jc w:val="both"/>
        <w:rPr>
          <w:i/>
          <w:noProof/>
        </w:rPr>
      </w:pPr>
    </w:p>
    <w:p w:rsidR="001E036E" w:rsidRPr="00F948AF" w:rsidRDefault="001E036E" w:rsidP="000D3473">
      <w:pPr>
        <w:rPr>
          <w:b/>
        </w:rPr>
      </w:pPr>
    </w:p>
    <w:p w:rsidR="000D3473" w:rsidRPr="00F948AF" w:rsidRDefault="000D3473" w:rsidP="000D3473">
      <w:pPr>
        <w:rPr>
          <w:b/>
        </w:rPr>
      </w:pPr>
      <w:r w:rsidRPr="00F948AF">
        <w:rPr>
          <w:b/>
        </w:rPr>
        <w:t>Le projet de décret :</w:t>
      </w:r>
    </w:p>
    <w:p w:rsidR="001E036E" w:rsidRPr="00F948AF" w:rsidRDefault="001E036E" w:rsidP="000D3473">
      <w:pPr>
        <w:rPr>
          <w:b/>
          <w:sz w:val="16"/>
        </w:rPr>
      </w:pPr>
    </w:p>
    <w:p w:rsidR="000D3473" w:rsidRPr="00F948AF" w:rsidRDefault="000D3473" w:rsidP="001E036E">
      <w:pPr>
        <w:pStyle w:val="Paragraphedeliste"/>
        <w:numPr>
          <w:ilvl w:val="0"/>
          <w:numId w:val="2"/>
        </w:numPr>
        <w:tabs>
          <w:tab w:val="center" w:pos="0"/>
          <w:tab w:val="right" w:pos="5954"/>
        </w:tabs>
        <w:spacing w:before="120"/>
        <w:ind w:left="924" w:hanging="357"/>
        <w:rPr>
          <w:b/>
        </w:rPr>
      </w:pPr>
      <w:r w:rsidRPr="00F948AF">
        <w:rPr>
          <w:b/>
        </w:rPr>
        <w:t xml:space="preserve">n’entre pas dans le champ d’application de la règle de la double compensation définie par la circulaire du 26 juillet 2017 </w:t>
      </w:r>
      <w:r w:rsidRPr="00F948AF">
        <w:rPr>
          <w:b/>
        </w:rPr>
        <w:tab/>
      </w:r>
      <w:sdt>
        <w:sdtPr>
          <w:rPr>
            <w:rFonts w:eastAsia="MS Gothic"/>
            <w:b/>
          </w:rPr>
          <w:id w:val="-139966644"/>
          <w14:checkbox>
            <w14:checked w14:val="0"/>
            <w14:checkedState w14:val="2612" w14:font="MS Gothic"/>
            <w14:uncheckedState w14:val="2610" w14:font="MS Gothic"/>
          </w14:checkbox>
        </w:sdtPr>
        <w:sdtEndPr/>
        <w:sdtContent>
          <w:r w:rsidRPr="00F948AF">
            <w:rPr>
              <w:rFonts w:ascii="MS Mincho" w:eastAsia="MS Mincho" w:hAnsi="MS Mincho" w:cs="MS Mincho" w:hint="eastAsia"/>
              <w:b/>
            </w:rPr>
            <w:t>☐</w:t>
          </w:r>
        </w:sdtContent>
      </w:sdt>
    </w:p>
    <w:p w:rsidR="004D7964" w:rsidRPr="00F948AF" w:rsidRDefault="004D7964" w:rsidP="004D7964">
      <w:pPr>
        <w:spacing w:before="120" w:after="120"/>
        <w:rPr>
          <w:bCs/>
          <w:sz w:val="22"/>
        </w:rPr>
      </w:pPr>
      <w:r w:rsidRPr="00F948AF">
        <w:rPr>
          <w:sz w:val="22"/>
        </w:rPr>
        <w:tab/>
      </w:r>
      <w:r w:rsidRPr="00F948AF">
        <w:rPr>
          <w:sz w:val="22"/>
        </w:rPr>
        <w:tab/>
      </w:r>
      <w:r w:rsidRPr="00F948AF">
        <w:rPr>
          <w:sz w:val="22"/>
          <w:u w:val="single"/>
        </w:rPr>
        <w:t>Motif</w:t>
      </w:r>
      <w:r w:rsidR="001E036E" w:rsidRPr="00F948AF">
        <w:rPr>
          <w:sz w:val="22"/>
        </w:rPr>
        <w:t xml:space="preserve"> </w:t>
      </w:r>
      <w:r w:rsidRPr="00F948AF">
        <w:rPr>
          <w:sz w:val="22"/>
        </w:rPr>
        <w:t xml:space="preserve">:   </w:t>
      </w:r>
      <w:sdt>
        <w:sdtPr>
          <w:rPr>
            <w:bCs/>
            <w:sz w:val="22"/>
          </w:rPr>
          <w:id w:val="-933513855"/>
          <w:showingPlcHdr/>
          <w:dropDownList>
            <w:listItem w:value="Choisissez un élément."/>
            <w:listItem w:displayText="Texte portant transposition d'une directive communautaire" w:value="Texte portant transposition d'une directive communautaire"/>
            <w:listItem w:displayText="Première application de la loi" w:value="Première application de la loi"/>
            <w:listItem w:displayText="Première application d'une ordonnance" w:value="Première application d'une ordonnance"/>
            <w:listItem w:displayText="Conséquence d'une décision contentieuse" w:value="Conséquence d'une décision contentieuse"/>
            <w:listItem w:displayText="Absence de normes nouvelles contraignantes" w:value="Absence de normes nouvelles contraignantes"/>
          </w:dropDownList>
        </w:sdtPr>
        <w:sdtEndPr/>
        <w:sdtContent>
          <w:r w:rsidR="007B7499" w:rsidRPr="00F948AF">
            <w:rPr>
              <w:bCs/>
              <w:sz w:val="22"/>
            </w:rPr>
            <w:t>Choisissez</w:t>
          </w:r>
        </w:sdtContent>
      </w:sdt>
    </w:p>
    <w:p w:rsidR="001E036E" w:rsidRPr="00F948AF" w:rsidRDefault="001E036E" w:rsidP="004D7964">
      <w:pPr>
        <w:spacing w:before="120" w:after="120"/>
        <w:rPr>
          <w:sz w:val="16"/>
        </w:rPr>
      </w:pPr>
    </w:p>
    <w:p w:rsidR="000D3473" w:rsidRPr="00F948AF" w:rsidRDefault="000D3473" w:rsidP="001E036E">
      <w:pPr>
        <w:pStyle w:val="Paragraphedeliste"/>
        <w:numPr>
          <w:ilvl w:val="0"/>
          <w:numId w:val="2"/>
        </w:numPr>
        <w:tabs>
          <w:tab w:val="right" w:pos="5954"/>
        </w:tabs>
        <w:spacing w:before="120" w:after="240"/>
        <w:ind w:left="924" w:hanging="357"/>
        <w:rPr>
          <w:b/>
        </w:rPr>
      </w:pPr>
      <w:r w:rsidRPr="00F948AF">
        <w:rPr>
          <w:b/>
        </w:rPr>
        <w:t xml:space="preserve">entre dans le champ d’application de la règle de la double compensation définie par la circulaire du 26 juillet 2017 </w:t>
      </w:r>
      <w:r w:rsidRPr="00F948AF">
        <w:rPr>
          <w:b/>
        </w:rPr>
        <w:tab/>
      </w:r>
      <w:sdt>
        <w:sdtPr>
          <w:rPr>
            <w:rFonts w:eastAsia="MS Mincho"/>
            <w:b/>
          </w:rPr>
          <w:id w:val="33168258"/>
          <w14:checkbox>
            <w14:checked w14:val="0"/>
            <w14:checkedState w14:val="2612" w14:font="MS Gothic"/>
            <w14:uncheckedState w14:val="2610" w14:font="MS Gothic"/>
          </w14:checkbox>
        </w:sdtPr>
        <w:sdtEndPr/>
        <w:sdtContent>
          <w:r w:rsidRPr="00F948AF">
            <w:rPr>
              <w:rFonts w:ascii="MS Mincho" w:eastAsia="MS Mincho" w:hAnsi="MS Mincho" w:cs="MS Mincho" w:hint="eastAsia"/>
              <w:b/>
            </w:rPr>
            <w:t>☐</w:t>
          </w:r>
        </w:sdtContent>
      </w:sdt>
    </w:p>
    <w:p w:rsidR="001E036E" w:rsidRPr="00F948AF" w:rsidRDefault="001E036E" w:rsidP="001E036E">
      <w:pPr>
        <w:pStyle w:val="Paragraphedeliste"/>
        <w:tabs>
          <w:tab w:val="right" w:pos="5954"/>
        </w:tabs>
        <w:spacing w:before="120" w:after="240"/>
        <w:ind w:left="924"/>
        <w:rPr>
          <w:b/>
        </w:rPr>
      </w:pPr>
    </w:p>
    <w:tbl>
      <w:tblPr>
        <w:tblStyle w:val="Grilledutableau"/>
        <w:tblW w:w="0" w:type="auto"/>
        <w:tblLook w:val="04A0" w:firstRow="1" w:lastRow="0" w:firstColumn="1" w:lastColumn="0" w:noHBand="0" w:noVBand="1"/>
      </w:tblPr>
      <w:tblGrid>
        <w:gridCol w:w="2303"/>
        <w:gridCol w:w="6909"/>
      </w:tblGrid>
      <w:tr w:rsidR="00965DE1" w:rsidRPr="00F948AF" w:rsidTr="00117C3F">
        <w:tc>
          <w:tcPr>
            <w:tcW w:w="2303" w:type="dxa"/>
            <w:shd w:val="clear" w:color="auto" w:fill="D9D9D9" w:themeFill="background1" w:themeFillShade="D9"/>
            <w:vAlign w:val="center"/>
          </w:tcPr>
          <w:p w:rsidR="00965DE1" w:rsidRPr="00F948AF" w:rsidRDefault="00965DE1" w:rsidP="00965DE1">
            <w:pPr>
              <w:spacing w:before="60" w:after="60"/>
              <w:jc w:val="center"/>
              <w:rPr>
                <w:b/>
              </w:rPr>
            </w:pPr>
            <w:r w:rsidRPr="00F948AF">
              <w:rPr>
                <w:b/>
              </w:rPr>
              <w:t>Contraintes nouvelles</w:t>
            </w:r>
          </w:p>
          <w:p w:rsidR="00965DE1" w:rsidRPr="00F948AF" w:rsidRDefault="00965DE1" w:rsidP="00965DE1">
            <w:pPr>
              <w:spacing w:before="60" w:after="60"/>
              <w:jc w:val="center"/>
              <w:rPr>
                <w:b/>
              </w:rPr>
            </w:pPr>
            <w:r w:rsidRPr="00F948AF">
              <w:rPr>
                <w:sz w:val="20"/>
              </w:rPr>
              <w:t>produites par les mesures envisagées</w:t>
            </w:r>
          </w:p>
        </w:tc>
        <w:tc>
          <w:tcPr>
            <w:tcW w:w="6909" w:type="dxa"/>
            <w:shd w:val="clear" w:color="auto" w:fill="auto"/>
            <w:vAlign w:val="center"/>
          </w:tcPr>
          <w:p w:rsidR="00965DE1" w:rsidRPr="00F948AF" w:rsidRDefault="00965DE1" w:rsidP="00965DE1">
            <w:pPr>
              <w:spacing w:before="40" w:after="40"/>
              <w:rPr>
                <w:sz w:val="20"/>
              </w:rPr>
            </w:pPr>
          </w:p>
        </w:tc>
      </w:tr>
      <w:tr w:rsidR="00965DE1" w:rsidRPr="00F948AF" w:rsidTr="00117C3F">
        <w:trPr>
          <w:trHeight w:val="1536"/>
        </w:trPr>
        <w:tc>
          <w:tcPr>
            <w:tcW w:w="2303" w:type="dxa"/>
            <w:vMerge w:val="restart"/>
            <w:shd w:val="clear" w:color="auto" w:fill="D9D9D9" w:themeFill="background1" w:themeFillShade="D9"/>
            <w:vAlign w:val="center"/>
          </w:tcPr>
          <w:p w:rsidR="00965DE1" w:rsidRPr="00F948AF" w:rsidRDefault="00965DE1" w:rsidP="00965DE1">
            <w:pPr>
              <w:spacing w:before="60" w:after="60"/>
              <w:jc w:val="center"/>
              <w:rPr>
                <w:b/>
                <w:sz w:val="20"/>
              </w:rPr>
            </w:pPr>
            <w:r w:rsidRPr="00F948AF">
              <w:rPr>
                <w:b/>
              </w:rPr>
              <w:t>Mesures d’abrogation ou de simplification prévues par le projet de texte*</w:t>
            </w:r>
          </w:p>
        </w:tc>
        <w:tc>
          <w:tcPr>
            <w:tcW w:w="6909" w:type="dxa"/>
            <w:vAlign w:val="center"/>
          </w:tcPr>
          <w:p w:rsidR="00965DE1" w:rsidRPr="00F948AF" w:rsidRDefault="00965DE1" w:rsidP="00965DE1">
            <w:pPr>
              <w:spacing w:before="40" w:after="40"/>
              <w:rPr>
                <w:sz w:val="20"/>
              </w:rPr>
            </w:pPr>
            <w:r w:rsidRPr="00F948AF">
              <w:rPr>
                <w:b/>
                <w:sz w:val="20"/>
              </w:rPr>
              <w:t>Mesure 1 :</w:t>
            </w:r>
            <w:r w:rsidR="001722BD" w:rsidRPr="00F948AF">
              <w:rPr>
                <w:sz w:val="20"/>
              </w:rPr>
              <w:t xml:space="preserve"> </w:t>
            </w:r>
          </w:p>
        </w:tc>
      </w:tr>
      <w:tr w:rsidR="00965DE1" w:rsidRPr="00F948AF" w:rsidTr="00117C3F">
        <w:trPr>
          <w:trHeight w:val="1699"/>
        </w:trPr>
        <w:tc>
          <w:tcPr>
            <w:tcW w:w="2303" w:type="dxa"/>
            <w:vMerge/>
            <w:shd w:val="clear" w:color="auto" w:fill="D9D9D9" w:themeFill="background1" w:themeFillShade="D9"/>
          </w:tcPr>
          <w:p w:rsidR="00965DE1" w:rsidRPr="00F948AF" w:rsidRDefault="00965DE1" w:rsidP="00A5151E">
            <w:pPr>
              <w:rPr>
                <w:b/>
                <w:sz w:val="20"/>
              </w:rPr>
            </w:pPr>
          </w:p>
        </w:tc>
        <w:tc>
          <w:tcPr>
            <w:tcW w:w="6909" w:type="dxa"/>
            <w:vAlign w:val="center"/>
          </w:tcPr>
          <w:p w:rsidR="00965DE1" w:rsidRPr="00F948AF" w:rsidRDefault="00965DE1" w:rsidP="00965DE1">
            <w:pPr>
              <w:spacing w:before="40" w:after="40"/>
              <w:rPr>
                <w:sz w:val="20"/>
              </w:rPr>
            </w:pPr>
            <w:r w:rsidRPr="00F948AF">
              <w:rPr>
                <w:b/>
                <w:sz w:val="20"/>
              </w:rPr>
              <w:t>Mesure 2 :</w:t>
            </w:r>
            <w:r w:rsidR="001722BD" w:rsidRPr="00F948AF">
              <w:rPr>
                <w:sz w:val="20"/>
              </w:rPr>
              <w:t xml:space="preserve"> </w:t>
            </w:r>
          </w:p>
        </w:tc>
        <w:bookmarkStart w:id="1" w:name="_GoBack"/>
        <w:bookmarkEnd w:id="1"/>
      </w:tr>
    </w:tbl>
    <w:p w:rsidR="00F948AF" w:rsidRPr="00F948AF" w:rsidRDefault="00F948AF" w:rsidP="00F948AF">
      <w:pPr>
        <w:spacing w:before="120"/>
        <w:jc w:val="both"/>
        <w:rPr>
          <w:i/>
          <w:sz w:val="20"/>
        </w:rPr>
      </w:pPr>
      <w:r w:rsidRPr="00F948AF">
        <w:rPr>
          <w:b/>
          <w:i/>
          <w:sz w:val="20"/>
        </w:rPr>
        <w:t xml:space="preserve">* </w:t>
      </w:r>
      <w:r w:rsidRPr="00F948AF">
        <w:rPr>
          <w:i/>
          <w:sz w:val="20"/>
        </w:rPr>
        <w:t>Si les mesures d’abrogation ou de simplification sont prévues par un texte distinct, indiquer le titre de ce texte, son numéro NOR et préciser le calendrier prévu pour son adoption</w:t>
      </w:r>
    </w:p>
    <w:p w:rsidR="000D3473" w:rsidRPr="00F948AF" w:rsidRDefault="000D3473" w:rsidP="000D3473">
      <w:pPr>
        <w:rPr>
          <w:b/>
        </w:rPr>
      </w:pPr>
    </w:p>
    <w:p w:rsidR="00965DE1" w:rsidRPr="00F948AF" w:rsidRDefault="00965DE1" w:rsidP="000D3473">
      <w:pPr>
        <w:rPr>
          <w:b/>
        </w:rPr>
      </w:pPr>
    </w:p>
    <w:tbl>
      <w:tblPr>
        <w:tblStyle w:val="Grilledutableau"/>
        <w:tblW w:w="0" w:type="auto"/>
        <w:tblLook w:val="04A0" w:firstRow="1" w:lastRow="0" w:firstColumn="1" w:lastColumn="0" w:noHBand="0" w:noVBand="1"/>
      </w:tblPr>
      <w:tblGrid>
        <w:gridCol w:w="9212"/>
      </w:tblGrid>
      <w:tr w:rsidR="000D3473" w:rsidRPr="00F948AF" w:rsidTr="001E036E">
        <w:trPr>
          <w:trHeight w:val="1676"/>
        </w:trPr>
        <w:tc>
          <w:tcPr>
            <w:tcW w:w="9212" w:type="dxa"/>
          </w:tcPr>
          <w:p w:rsidR="000D3473" w:rsidRPr="00F948AF" w:rsidRDefault="000D3473" w:rsidP="001E036E">
            <w:pPr>
              <w:spacing w:before="60" w:after="60"/>
            </w:pPr>
            <w:r w:rsidRPr="00F948AF">
              <w:rPr>
                <w:b/>
                <w:u w:val="single"/>
              </w:rPr>
              <w:t>A défaut du recours à deux mesures d’abrogation, justification du recours à deux mesures de simplification</w:t>
            </w:r>
            <w:r w:rsidRPr="00F948AF">
              <w:rPr>
                <w:b/>
              </w:rPr>
              <w:t> :</w:t>
            </w:r>
            <w:r w:rsidR="00F948AF">
              <w:t xml:space="preserve"> </w:t>
            </w:r>
          </w:p>
          <w:p w:rsidR="000D3473" w:rsidRPr="00F948AF" w:rsidRDefault="000D3473" w:rsidP="001E036E">
            <w:pPr>
              <w:spacing w:before="60" w:after="60"/>
            </w:pPr>
          </w:p>
          <w:p w:rsidR="000D3473" w:rsidRPr="00F948AF" w:rsidRDefault="000D3473" w:rsidP="001E036E">
            <w:pPr>
              <w:spacing w:before="60" w:after="60"/>
            </w:pPr>
          </w:p>
        </w:tc>
      </w:tr>
    </w:tbl>
    <w:p w:rsidR="000D3473" w:rsidRPr="00F948AF" w:rsidRDefault="000D3473" w:rsidP="000D3473"/>
    <w:p w:rsidR="00965DE1" w:rsidRPr="00F948AF" w:rsidRDefault="00965DE1">
      <w:pPr>
        <w:spacing w:after="200" w:line="276" w:lineRule="auto"/>
      </w:pPr>
      <w:r w:rsidRPr="00F948AF">
        <w:br w:type="page"/>
      </w:r>
    </w:p>
    <w:p w:rsidR="00905053" w:rsidRPr="00F948AF" w:rsidRDefault="00905053" w:rsidP="000D3473">
      <w:pPr>
        <w:ind w:left="-142"/>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4A0" w:firstRow="1" w:lastRow="0" w:firstColumn="1" w:lastColumn="0" w:noHBand="0" w:noVBand="1"/>
      </w:tblPr>
      <w:tblGrid>
        <w:gridCol w:w="1474"/>
        <w:gridCol w:w="1548"/>
        <w:gridCol w:w="1548"/>
        <w:gridCol w:w="1548"/>
        <w:gridCol w:w="1548"/>
        <w:gridCol w:w="1548"/>
      </w:tblGrid>
      <w:tr w:rsidR="00965DE1" w:rsidRPr="00F948AF" w:rsidTr="0071375D">
        <w:trPr>
          <w:trHeight w:val="567"/>
          <w:jc w:val="center"/>
        </w:trPr>
        <w:tc>
          <w:tcPr>
            <w:tcW w:w="921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65DE1" w:rsidRPr="00F948AF" w:rsidRDefault="00965DE1" w:rsidP="00A5151E">
            <w:pPr>
              <w:spacing w:after="40" w:line="276" w:lineRule="auto"/>
              <w:jc w:val="center"/>
              <w:rPr>
                <w:b/>
                <w:sz w:val="22"/>
                <w:lang w:eastAsia="en-US"/>
              </w:rPr>
            </w:pPr>
            <w:r w:rsidRPr="00F948AF">
              <w:rPr>
                <w:b/>
                <w:sz w:val="22"/>
                <w:szCs w:val="28"/>
              </w:rPr>
              <w:br w:type="page"/>
            </w:r>
            <w:r w:rsidRPr="00F948AF">
              <w:rPr>
                <w:b/>
                <w:sz w:val="22"/>
                <w:lang w:eastAsia="en-US"/>
              </w:rPr>
              <w:t xml:space="preserve">Bilan financier des contraintes nouvelles </w:t>
            </w:r>
          </w:p>
          <w:p w:rsidR="00965DE1" w:rsidRPr="00F948AF" w:rsidRDefault="00965DE1" w:rsidP="00A5151E">
            <w:pPr>
              <w:spacing w:line="276" w:lineRule="auto"/>
              <w:jc w:val="center"/>
              <w:rPr>
                <w:b/>
                <w:bCs/>
                <w:lang w:eastAsia="en-US"/>
              </w:rPr>
            </w:pPr>
            <w:r w:rsidRPr="00F948AF">
              <w:rPr>
                <w:sz w:val="20"/>
                <w:szCs w:val="20"/>
                <w:lang w:eastAsia="en-US"/>
              </w:rPr>
              <w:t>Moyenne annuelle calculée sur 3 ans</w:t>
            </w:r>
          </w:p>
        </w:tc>
      </w:tr>
      <w:tr w:rsidR="00965DE1" w:rsidRPr="00F948AF" w:rsidTr="0071375D">
        <w:trPr>
          <w:trHeight w:val="1020"/>
          <w:jc w:val="center"/>
        </w:trPr>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5DE1" w:rsidRPr="00F948AF" w:rsidRDefault="00965DE1" w:rsidP="00965DE1">
            <w:pPr>
              <w:spacing w:before="40" w:after="40"/>
              <w:rPr>
                <w:rFonts w:eastAsia="Calibri"/>
                <w:sz w:val="22"/>
                <w:szCs w:val="22"/>
                <w:lang w:eastAsia="en-US"/>
              </w:rPr>
            </w:pPr>
          </w:p>
        </w:tc>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5DE1" w:rsidRPr="00F948AF" w:rsidRDefault="00965DE1" w:rsidP="00965DE1">
            <w:pPr>
              <w:spacing w:before="40" w:after="40"/>
              <w:jc w:val="center"/>
              <w:rPr>
                <w:sz w:val="20"/>
                <w:szCs w:val="20"/>
                <w:lang w:eastAsia="en-US"/>
              </w:rPr>
            </w:pPr>
            <w:r w:rsidRPr="00F948AF">
              <w:rPr>
                <w:sz w:val="21"/>
                <w:szCs w:val="21"/>
                <w:lang w:eastAsia="en-US"/>
              </w:rPr>
              <w:t>Entreprises</w:t>
            </w:r>
          </w:p>
        </w:tc>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5DE1" w:rsidRPr="00F948AF" w:rsidRDefault="00965DE1" w:rsidP="00965DE1">
            <w:pPr>
              <w:spacing w:before="40" w:after="40"/>
              <w:jc w:val="center"/>
              <w:rPr>
                <w:sz w:val="21"/>
                <w:szCs w:val="21"/>
                <w:lang w:eastAsia="en-US"/>
              </w:rPr>
            </w:pPr>
            <w:r w:rsidRPr="00F948AF">
              <w:rPr>
                <w:sz w:val="21"/>
                <w:szCs w:val="21"/>
                <w:lang w:eastAsia="en-US"/>
              </w:rPr>
              <w:t xml:space="preserve">Particuliers / </w:t>
            </w:r>
          </w:p>
          <w:p w:rsidR="00965DE1" w:rsidRPr="00F948AF" w:rsidRDefault="00965DE1" w:rsidP="00965DE1">
            <w:pPr>
              <w:spacing w:before="40" w:after="40"/>
              <w:jc w:val="center"/>
              <w:rPr>
                <w:sz w:val="21"/>
                <w:szCs w:val="21"/>
                <w:lang w:eastAsia="en-US"/>
              </w:rPr>
            </w:pPr>
            <w:r w:rsidRPr="00F948AF">
              <w:rPr>
                <w:sz w:val="21"/>
                <w:szCs w:val="21"/>
                <w:lang w:eastAsia="en-US"/>
              </w:rPr>
              <w:t>Associations</w:t>
            </w:r>
          </w:p>
        </w:tc>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5DE1" w:rsidRPr="00F948AF" w:rsidRDefault="00965DE1" w:rsidP="00965DE1">
            <w:pPr>
              <w:spacing w:before="40" w:after="40"/>
              <w:jc w:val="center"/>
              <w:rPr>
                <w:sz w:val="21"/>
                <w:szCs w:val="21"/>
                <w:lang w:eastAsia="en-US"/>
              </w:rPr>
            </w:pPr>
            <w:r w:rsidRPr="00F948AF">
              <w:rPr>
                <w:sz w:val="21"/>
                <w:szCs w:val="21"/>
                <w:lang w:eastAsia="en-US"/>
              </w:rPr>
              <w:t>Collectivités territoriales et établissements publics locaux</w:t>
            </w:r>
          </w:p>
        </w:tc>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5DE1" w:rsidRPr="00F948AF" w:rsidRDefault="00965DE1" w:rsidP="00965DE1">
            <w:pPr>
              <w:spacing w:before="40" w:after="40"/>
              <w:jc w:val="center"/>
              <w:rPr>
                <w:sz w:val="22"/>
                <w:szCs w:val="20"/>
                <w:lang w:eastAsia="en-US"/>
              </w:rPr>
            </w:pPr>
            <w:r w:rsidRPr="00F948AF">
              <w:rPr>
                <w:sz w:val="21"/>
                <w:szCs w:val="21"/>
                <w:lang w:eastAsia="en-US"/>
              </w:rPr>
              <w:t>Services déconcentrés de l’État</w:t>
            </w:r>
          </w:p>
        </w:tc>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5DE1" w:rsidRPr="00F948AF" w:rsidRDefault="00965DE1" w:rsidP="00965DE1">
            <w:pPr>
              <w:spacing w:before="40" w:after="40"/>
              <w:jc w:val="center"/>
              <w:rPr>
                <w:sz w:val="20"/>
                <w:szCs w:val="20"/>
                <w:lang w:eastAsia="en-US"/>
              </w:rPr>
            </w:pPr>
            <w:r w:rsidRPr="00F948AF">
              <w:rPr>
                <w:b/>
                <w:sz w:val="22"/>
                <w:szCs w:val="20"/>
                <w:lang w:eastAsia="en-US"/>
              </w:rPr>
              <w:t>Total</w:t>
            </w:r>
          </w:p>
        </w:tc>
      </w:tr>
      <w:tr w:rsidR="00965DE1" w:rsidRPr="00F948AF" w:rsidTr="0071375D">
        <w:trPr>
          <w:trHeight w:val="397"/>
          <w:jc w:val="center"/>
        </w:trPr>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5DE1" w:rsidRPr="00F948AF" w:rsidRDefault="00965DE1" w:rsidP="00965DE1">
            <w:pPr>
              <w:spacing w:before="40" w:after="40"/>
              <w:jc w:val="center"/>
              <w:rPr>
                <w:sz w:val="22"/>
                <w:szCs w:val="20"/>
                <w:lang w:eastAsia="en-US"/>
              </w:rPr>
            </w:pPr>
            <w:r w:rsidRPr="00F948AF">
              <w:rPr>
                <w:sz w:val="22"/>
                <w:szCs w:val="20"/>
                <w:lang w:eastAsia="en-US"/>
              </w:rPr>
              <w:t>Coûts</w:t>
            </w: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965DE1">
            <w:pPr>
              <w:spacing w:before="40" w:after="40"/>
              <w:jc w:val="right"/>
              <w:rPr>
                <w:iCs/>
                <w:sz w:val="22"/>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965DE1">
            <w:pPr>
              <w:spacing w:before="40" w:after="40"/>
              <w:jc w:val="right"/>
              <w:rPr>
                <w:iCs/>
                <w:sz w:val="22"/>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965DE1">
            <w:pPr>
              <w:spacing w:before="40" w:after="40"/>
              <w:jc w:val="right"/>
              <w:rPr>
                <w:iCs/>
                <w:sz w:val="22"/>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965DE1">
            <w:pPr>
              <w:spacing w:before="40" w:after="40"/>
              <w:jc w:val="right"/>
              <w:rPr>
                <w:iCs/>
                <w:sz w:val="22"/>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965DE1">
            <w:pPr>
              <w:spacing w:before="40" w:after="40"/>
              <w:jc w:val="right"/>
              <w:rPr>
                <w:b/>
                <w:iCs/>
                <w:sz w:val="22"/>
                <w:lang w:eastAsia="en-US"/>
              </w:rPr>
            </w:pPr>
          </w:p>
        </w:tc>
      </w:tr>
      <w:tr w:rsidR="00965DE1" w:rsidRPr="00F948AF" w:rsidTr="0071375D">
        <w:trPr>
          <w:trHeight w:val="397"/>
          <w:jc w:val="center"/>
        </w:trPr>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5DE1" w:rsidRPr="00F948AF" w:rsidRDefault="00965DE1" w:rsidP="00965DE1">
            <w:pPr>
              <w:spacing w:before="40" w:after="40"/>
              <w:jc w:val="center"/>
              <w:rPr>
                <w:sz w:val="22"/>
                <w:szCs w:val="20"/>
                <w:lang w:eastAsia="en-US"/>
              </w:rPr>
            </w:pPr>
            <w:r w:rsidRPr="00F948AF">
              <w:rPr>
                <w:sz w:val="22"/>
                <w:szCs w:val="20"/>
                <w:lang w:eastAsia="en-US"/>
              </w:rPr>
              <w:t>Gains</w:t>
            </w: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965DE1">
            <w:pPr>
              <w:spacing w:before="40" w:after="40"/>
              <w:jc w:val="right"/>
              <w:rPr>
                <w:iCs/>
                <w:sz w:val="22"/>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965DE1">
            <w:pPr>
              <w:spacing w:before="40" w:after="40"/>
              <w:jc w:val="right"/>
              <w:rPr>
                <w:iCs/>
                <w:sz w:val="22"/>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965DE1">
            <w:pPr>
              <w:spacing w:before="40" w:after="40"/>
              <w:jc w:val="right"/>
              <w:rPr>
                <w:iCs/>
                <w:sz w:val="22"/>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965DE1">
            <w:pPr>
              <w:spacing w:before="40" w:after="40"/>
              <w:jc w:val="right"/>
              <w:rPr>
                <w:iCs/>
                <w:sz w:val="22"/>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965DE1">
            <w:pPr>
              <w:spacing w:before="40" w:after="40"/>
              <w:jc w:val="right"/>
              <w:rPr>
                <w:b/>
                <w:iCs/>
                <w:sz w:val="22"/>
                <w:lang w:eastAsia="en-US"/>
              </w:rPr>
            </w:pPr>
          </w:p>
        </w:tc>
      </w:tr>
      <w:tr w:rsidR="00965DE1" w:rsidRPr="00F948AF" w:rsidTr="0071375D">
        <w:trPr>
          <w:trHeight w:val="397"/>
          <w:jc w:val="center"/>
        </w:trPr>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5DE1" w:rsidRPr="00F948AF" w:rsidRDefault="00965DE1" w:rsidP="00965DE1">
            <w:pPr>
              <w:spacing w:before="40" w:after="40"/>
              <w:jc w:val="center"/>
              <w:rPr>
                <w:b/>
                <w:bCs/>
                <w:sz w:val="22"/>
                <w:szCs w:val="20"/>
                <w:lang w:eastAsia="en-US"/>
              </w:rPr>
            </w:pPr>
            <w:r w:rsidRPr="00F948AF">
              <w:rPr>
                <w:b/>
                <w:bCs/>
                <w:sz w:val="22"/>
                <w:szCs w:val="20"/>
                <w:lang w:eastAsia="en-US"/>
              </w:rPr>
              <w:t>Impact net</w:t>
            </w: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965DE1">
            <w:pPr>
              <w:spacing w:before="40" w:after="40"/>
              <w:jc w:val="right"/>
              <w:rPr>
                <w:b/>
                <w:iCs/>
                <w:sz w:val="22"/>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965DE1">
            <w:pPr>
              <w:spacing w:before="40" w:after="40"/>
              <w:jc w:val="right"/>
              <w:rPr>
                <w:b/>
                <w:iCs/>
                <w:sz w:val="22"/>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965DE1">
            <w:pPr>
              <w:spacing w:before="40" w:after="40"/>
              <w:jc w:val="right"/>
              <w:rPr>
                <w:b/>
                <w:iCs/>
                <w:sz w:val="22"/>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965DE1">
            <w:pPr>
              <w:spacing w:before="40" w:after="40"/>
              <w:jc w:val="right"/>
              <w:rPr>
                <w:b/>
                <w:iCs/>
                <w:sz w:val="22"/>
                <w:lang w:eastAsia="en-US"/>
              </w:rPr>
            </w:pPr>
          </w:p>
        </w:tc>
        <w:tc>
          <w:tcPr>
            <w:tcW w:w="1548" w:type="dxa"/>
            <w:tcBorders>
              <w:top w:val="single" w:sz="4" w:space="0" w:color="auto"/>
              <w:left w:val="single" w:sz="4" w:space="0" w:color="auto"/>
              <w:bottom w:val="single" w:sz="4" w:space="0" w:color="auto"/>
              <w:right w:val="single" w:sz="4" w:space="0" w:color="auto"/>
            </w:tcBorders>
            <w:shd w:val="clear" w:color="auto" w:fill="C6D9F1"/>
            <w:vAlign w:val="center"/>
          </w:tcPr>
          <w:p w:rsidR="00965DE1" w:rsidRPr="00F948AF" w:rsidRDefault="00965DE1" w:rsidP="00965DE1">
            <w:pPr>
              <w:spacing w:before="40" w:after="40"/>
              <w:jc w:val="right"/>
              <w:rPr>
                <w:b/>
                <w:iCs/>
                <w:sz w:val="22"/>
                <w:lang w:eastAsia="en-US"/>
              </w:rPr>
            </w:pPr>
          </w:p>
        </w:tc>
      </w:tr>
    </w:tbl>
    <w:p w:rsidR="00965DE1" w:rsidRPr="00F948AF" w:rsidRDefault="00965DE1" w:rsidP="000D3473">
      <w:pPr>
        <w:ind w:left="-142"/>
      </w:pPr>
    </w:p>
    <w:p w:rsidR="00965DE1" w:rsidRPr="00F948AF" w:rsidRDefault="00965DE1" w:rsidP="000D3473">
      <w:pPr>
        <w:ind w:left="-142"/>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4A0" w:firstRow="1" w:lastRow="0" w:firstColumn="1" w:lastColumn="0" w:noHBand="0" w:noVBand="1"/>
      </w:tblPr>
      <w:tblGrid>
        <w:gridCol w:w="1474"/>
        <w:gridCol w:w="1548"/>
        <w:gridCol w:w="1548"/>
        <w:gridCol w:w="1548"/>
        <w:gridCol w:w="1548"/>
        <w:gridCol w:w="1548"/>
      </w:tblGrid>
      <w:tr w:rsidR="00965DE1" w:rsidRPr="00F948AF" w:rsidTr="0071375D">
        <w:trPr>
          <w:trHeight w:val="567"/>
          <w:jc w:val="center"/>
        </w:trPr>
        <w:tc>
          <w:tcPr>
            <w:tcW w:w="921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65DE1" w:rsidRPr="00F948AF" w:rsidRDefault="00965DE1" w:rsidP="00A5151E">
            <w:pPr>
              <w:spacing w:after="40" w:line="276" w:lineRule="auto"/>
              <w:jc w:val="center"/>
              <w:rPr>
                <w:b/>
                <w:sz w:val="22"/>
                <w:lang w:eastAsia="en-US"/>
              </w:rPr>
            </w:pPr>
            <w:r w:rsidRPr="00F948AF">
              <w:rPr>
                <w:b/>
                <w:sz w:val="22"/>
                <w:lang w:eastAsia="en-US"/>
              </w:rPr>
              <w:t>Bilan financier des abrogations et/ou simplifications proposées</w:t>
            </w:r>
          </w:p>
          <w:p w:rsidR="00965DE1" w:rsidRPr="00F948AF" w:rsidRDefault="00965DE1" w:rsidP="00A5151E">
            <w:pPr>
              <w:spacing w:line="276" w:lineRule="auto"/>
              <w:jc w:val="center"/>
              <w:rPr>
                <w:b/>
                <w:bCs/>
                <w:lang w:eastAsia="en-US"/>
              </w:rPr>
            </w:pPr>
            <w:r w:rsidRPr="00F948AF">
              <w:rPr>
                <w:sz w:val="20"/>
                <w:szCs w:val="20"/>
                <w:lang w:eastAsia="en-US"/>
              </w:rPr>
              <w:t>Moyenne annuelle calculée sur 3 ans</w:t>
            </w:r>
          </w:p>
        </w:tc>
      </w:tr>
      <w:tr w:rsidR="00965DE1" w:rsidRPr="00F948AF" w:rsidTr="0071375D">
        <w:trPr>
          <w:trHeight w:val="1020"/>
          <w:jc w:val="center"/>
        </w:trPr>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5DE1" w:rsidRPr="00F948AF" w:rsidRDefault="00965DE1" w:rsidP="0071375D">
            <w:pPr>
              <w:spacing w:before="40" w:after="40"/>
              <w:rPr>
                <w:rFonts w:eastAsia="Calibri"/>
                <w:sz w:val="22"/>
                <w:szCs w:val="22"/>
                <w:lang w:eastAsia="en-US"/>
              </w:rPr>
            </w:pPr>
          </w:p>
        </w:tc>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5DE1" w:rsidRPr="00F948AF" w:rsidRDefault="00965DE1" w:rsidP="0071375D">
            <w:pPr>
              <w:spacing w:before="40" w:after="40"/>
              <w:jc w:val="center"/>
              <w:rPr>
                <w:sz w:val="20"/>
                <w:szCs w:val="20"/>
                <w:lang w:eastAsia="en-US"/>
              </w:rPr>
            </w:pPr>
            <w:r w:rsidRPr="00F948AF">
              <w:rPr>
                <w:sz w:val="21"/>
                <w:szCs w:val="21"/>
                <w:lang w:eastAsia="en-US"/>
              </w:rPr>
              <w:t>Entreprises</w:t>
            </w:r>
          </w:p>
        </w:tc>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5DE1" w:rsidRPr="00F948AF" w:rsidRDefault="00965DE1" w:rsidP="0071375D">
            <w:pPr>
              <w:spacing w:before="40" w:after="40"/>
              <w:jc w:val="center"/>
              <w:rPr>
                <w:sz w:val="21"/>
                <w:szCs w:val="21"/>
                <w:lang w:eastAsia="en-US"/>
              </w:rPr>
            </w:pPr>
            <w:r w:rsidRPr="00F948AF">
              <w:rPr>
                <w:sz w:val="21"/>
                <w:szCs w:val="21"/>
                <w:lang w:eastAsia="en-US"/>
              </w:rPr>
              <w:t xml:space="preserve">Particuliers / </w:t>
            </w:r>
          </w:p>
          <w:p w:rsidR="00965DE1" w:rsidRPr="00F948AF" w:rsidRDefault="00965DE1" w:rsidP="0071375D">
            <w:pPr>
              <w:spacing w:before="40" w:after="40"/>
              <w:jc w:val="center"/>
              <w:rPr>
                <w:sz w:val="21"/>
                <w:szCs w:val="21"/>
                <w:lang w:eastAsia="en-US"/>
              </w:rPr>
            </w:pPr>
            <w:r w:rsidRPr="00F948AF">
              <w:rPr>
                <w:sz w:val="21"/>
                <w:szCs w:val="21"/>
                <w:lang w:eastAsia="en-US"/>
              </w:rPr>
              <w:t>Associations</w:t>
            </w:r>
          </w:p>
        </w:tc>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5DE1" w:rsidRPr="00F948AF" w:rsidRDefault="00965DE1" w:rsidP="0071375D">
            <w:pPr>
              <w:spacing w:before="40" w:after="40"/>
              <w:jc w:val="center"/>
              <w:rPr>
                <w:sz w:val="21"/>
                <w:szCs w:val="21"/>
                <w:lang w:eastAsia="en-US"/>
              </w:rPr>
            </w:pPr>
            <w:r w:rsidRPr="00F948AF">
              <w:rPr>
                <w:sz w:val="21"/>
                <w:szCs w:val="21"/>
                <w:lang w:eastAsia="en-US"/>
              </w:rPr>
              <w:t>Collectivités territoriales et établissements publics locaux</w:t>
            </w:r>
          </w:p>
        </w:tc>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5DE1" w:rsidRPr="00F948AF" w:rsidRDefault="00965DE1" w:rsidP="0071375D">
            <w:pPr>
              <w:spacing w:before="40" w:after="40"/>
              <w:jc w:val="center"/>
              <w:rPr>
                <w:sz w:val="22"/>
                <w:szCs w:val="20"/>
                <w:lang w:eastAsia="en-US"/>
              </w:rPr>
            </w:pPr>
            <w:r w:rsidRPr="00F948AF">
              <w:rPr>
                <w:sz w:val="21"/>
                <w:szCs w:val="21"/>
                <w:lang w:eastAsia="en-US"/>
              </w:rPr>
              <w:t>Services déconcentrés de l’État</w:t>
            </w:r>
          </w:p>
        </w:tc>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5DE1" w:rsidRPr="00F948AF" w:rsidRDefault="00965DE1" w:rsidP="0071375D">
            <w:pPr>
              <w:spacing w:before="40" w:after="40"/>
              <w:jc w:val="center"/>
              <w:rPr>
                <w:sz w:val="20"/>
                <w:szCs w:val="20"/>
                <w:lang w:eastAsia="en-US"/>
              </w:rPr>
            </w:pPr>
            <w:r w:rsidRPr="00F948AF">
              <w:rPr>
                <w:b/>
                <w:sz w:val="22"/>
                <w:szCs w:val="20"/>
                <w:lang w:eastAsia="en-US"/>
              </w:rPr>
              <w:t>Total</w:t>
            </w:r>
          </w:p>
        </w:tc>
      </w:tr>
      <w:tr w:rsidR="00965DE1" w:rsidRPr="00F948AF" w:rsidTr="0071375D">
        <w:trPr>
          <w:trHeight w:val="397"/>
          <w:jc w:val="center"/>
        </w:trPr>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5DE1" w:rsidRPr="00F948AF" w:rsidRDefault="00965DE1" w:rsidP="0071375D">
            <w:pPr>
              <w:spacing w:before="40" w:after="40"/>
              <w:jc w:val="center"/>
              <w:rPr>
                <w:sz w:val="22"/>
                <w:szCs w:val="20"/>
                <w:lang w:eastAsia="en-US"/>
              </w:rPr>
            </w:pPr>
            <w:r w:rsidRPr="00F948AF">
              <w:rPr>
                <w:sz w:val="22"/>
                <w:szCs w:val="20"/>
                <w:lang w:eastAsia="en-US"/>
              </w:rPr>
              <w:t>Coûts</w:t>
            </w: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71375D">
            <w:pPr>
              <w:spacing w:before="40" w:after="40"/>
              <w:jc w:val="right"/>
              <w:rPr>
                <w:iCs/>
                <w:sz w:val="22"/>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71375D">
            <w:pPr>
              <w:spacing w:before="40" w:after="40"/>
              <w:jc w:val="right"/>
              <w:rPr>
                <w:iCs/>
                <w:sz w:val="22"/>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71375D">
            <w:pPr>
              <w:spacing w:before="40" w:after="40"/>
              <w:jc w:val="right"/>
              <w:rPr>
                <w:iCs/>
                <w:sz w:val="22"/>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71375D">
            <w:pPr>
              <w:spacing w:before="40" w:after="40"/>
              <w:jc w:val="right"/>
              <w:rPr>
                <w:iCs/>
                <w:sz w:val="22"/>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71375D">
            <w:pPr>
              <w:spacing w:before="40" w:after="40"/>
              <w:jc w:val="right"/>
              <w:rPr>
                <w:b/>
                <w:iCs/>
                <w:sz w:val="22"/>
                <w:lang w:eastAsia="en-US"/>
              </w:rPr>
            </w:pPr>
          </w:p>
        </w:tc>
      </w:tr>
      <w:tr w:rsidR="00965DE1" w:rsidRPr="00F948AF" w:rsidTr="0071375D">
        <w:trPr>
          <w:trHeight w:val="397"/>
          <w:jc w:val="center"/>
        </w:trPr>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5DE1" w:rsidRPr="00F948AF" w:rsidRDefault="00965DE1" w:rsidP="0071375D">
            <w:pPr>
              <w:spacing w:before="40" w:after="40"/>
              <w:jc w:val="center"/>
              <w:rPr>
                <w:sz w:val="22"/>
                <w:szCs w:val="20"/>
                <w:lang w:eastAsia="en-US"/>
              </w:rPr>
            </w:pPr>
            <w:r w:rsidRPr="00F948AF">
              <w:rPr>
                <w:sz w:val="22"/>
                <w:szCs w:val="20"/>
                <w:lang w:eastAsia="en-US"/>
              </w:rPr>
              <w:t>Gains</w:t>
            </w: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71375D">
            <w:pPr>
              <w:spacing w:before="40" w:after="40"/>
              <w:jc w:val="right"/>
              <w:rPr>
                <w:iCs/>
                <w:sz w:val="22"/>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71375D">
            <w:pPr>
              <w:spacing w:before="40" w:after="40"/>
              <w:jc w:val="right"/>
              <w:rPr>
                <w:iCs/>
                <w:sz w:val="22"/>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71375D">
            <w:pPr>
              <w:spacing w:before="40" w:after="40"/>
              <w:jc w:val="right"/>
              <w:rPr>
                <w:iCs/>
                <w:sz w:val="22"/>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71375D">
            <w:pPr>
              <w:spacing w:before="40" w:after="40"/>
              <w:jc w:val="right"/>
              <w:rPr>
                <w:iCs/>
                <w:sz w:val="22"/>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71375D">
            <w:pPr>
              <w:spacing w:before="40" w:after="40"/>
              <w:jc w:val="right"/>
              <w:rPr>
                <w:b/>
                <w:iCs/>
                <w:sz w:val="22"/>
                <w:lang w:eastAsia="en-US"/>
              </w:rPr>
            </w:pPr>
          </w:p>
        </w:tc>
      </w:tr>
      <w:tr w:rsidR="00965DE1" w:rsidRPr="00F948AF" w:rsidTr="0071375D">
        <w:trPr>
          <w:trHeight w:val="397"/>
          <w:jc w:val="center"/>
        </w:trPr>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5DE1" w:rsidRPr="00F948AF" w:rsidRDefault="00965DE1" w:rsidP="0071375D">
            <w:pPr>
              <w:spacing w:before="40" w:after="40"/>
              <w:jc w:val="center"/>
              <w:rPr>
                <w:b/>
                <w:bCs/>
                <w:sz w:val="22"/>
                <w:szCs w:val="20"/>
                <w:lang w:eastAsia="en-US"/>
              </w:rPr>
            </w:pPr>
            <w:r w:rsidRPr="00F948AF">
              <w:rPr>
                <w:b/>
                <w:bCs/>
                <w:sz w:val="22"/>
                <w:szCs w:val="20"/>
                <w:lang w:eastAsia="en-US"/>
              </w:rPr>
              <w:t>Impact net</w:t>
            </w: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71375D">
            <w:pPr>
              <w:spacing w:before="40" w:after="40"/>
              <w:jc w:val="right"/>
              <w:rPr>
                <w:b/>
                <w:iCs/>
                <w:sz w:val="22"/>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71375D">
            <w:pPr>
              <w:spacing w:before="40" w:after="40"/>
              <w:jc w:val="right"/>
              <w:rPr>
                <w:b/>
                <w:iCs/>
                <w:sz w:val="22"/>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71375D">
            <w:pPr>
              <w:spacing w:before="40" w:after="40"/>
              <w:jc w:val="right"/>
              <w:rPr>
                <w:b/>
                <w:iCs/>
                <w:sz w:val="22"/>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965DE1" w:rsidRPr="00F948AF" w:rsidRDefault="00965DE1" w:rsidP="0071375D">
            <w:pPr>
              <w:spacing w:before="40" w:after="40"/>
              <w:jc w:val="right"/>
              <w:rPr>
                <w:b/>
                <w:iCs/>
                <w:sz w:val="22"/>
                <w:lang w:eastAsia="en-US"/>
              </w:rPr>
            </w:pPr>
          </w:p>
        </w:tc>
        <w:tc>
          <w:tcPr>
            <w:tcW w:w="1548" w:type="dxa"/>
            <w:tcBorders>
              <w:top w:val="single" w:sz="4" w:space="0" w:color="auto"/>
              <w:left w:val="single" w:sz="4" w:space="0" w:color="auto"/>
              <w:bottom w:val="single" w:sz="4" w:space="0" w:color="auto"/>
              <w:right w:val="single" w:sz="4" w:space="0" w:color="auto"/>
            </w:tcBorders>
            <w:shd w:val="clear" w:color="auto" w:fill="C6D9F1"/>
            <w:vAlign w:val="center"/>
          </w:tcPr>
          <w:p w:rsidR="00965DE1" w:rsidRPr="00F948AF" w:rsidRDefault="00965DE1" w:rsidP="0071375D">
            <w:pPr>
              <w:spacing w:before="40" w:after="40"/>
              <w:jc w:val="right"/>
              <w:rPr>
                <w:b/>
                <w:iCs/>
                <w:sz w:val="22"/>
                <w:lang w:eastAsia="en-US"/>
              </w:rPr>
            </w:pPr>
          </w:p>
        </w:tc>
      </w:tr>
    </w:tbl>
    <w:p w:rsidR="00965DE1" w:rsidRPr="00F948AF" w:rsidRDefault="00965DE1" w:rsidP="000D3473">
      <w:pPr>
        <w:ind w:left="-142"/>
      </w:pPr>
    </w:p>
    <w:sectPr w:rsidR="00965DE1" w:rsidRPr="00F94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4828"/>
    <w:multiLevelType w:val="hybridMultilevel"/>
    <w:tmpl w:val="DB725FA2"/>
    <w:lvl w:ilvl="0" w:tplc="4E3A9F3C">
      <w:start w:val="1"/>
      <w:numFmt w:val="bullet"/>
      <w:lvlText w:val="‒"/>
      <w:lvlJc w:val="left"/>
      <w:pPr>
        <w:ind w:left="1575" w:hanging="360"/>
      </w:pPr>
      <w:rPr>
        <w:rFonts w:ascii="Calibri" w:hAnsi="Calibri"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1">
    <w:nsid w:val="57104C99"/>
    <w:multiLevelType w:val="hybridMultilevel"/>
    <w:tmpl w:val="F640BE2E"/>
    <w:lvl w:ilvl="0" w:tplc="4FA8658A">
      <w:start w:val="7"/>
      <w:numFmt w:val="bullet"/>
      <w:lvlText w:val="-"/>
      <w:lvlJc w:val="left"/>
      <w:pPr>
        <w:ind w:left="218" w:hanging="360"/>
      </w:pPr>
      <w:rPr>
        <w:rFonts w:ascii="Times New Roman" w:eastAsia="Times New Roman" w:hAnsi="Times New Roman"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96"/>
    <w:rsid w:val="00001E96"/>
    <w:rsid w:val="000B61DA"/>
    <w:rsid w:val="000D1FBB"/>
    <w:rsid w:val="000D3473"/>
    <w:rsid w:val="00110ADB"/>
    <w:rsid w:val="0011351D"/>
    <w:rsid w:val="00117C3F"/>
    <w:rsid w:val="001722BD"/>
    <w:rsid w:val="001C66C0"/>
    <w:rsid w:val="001E036E"/>
    <w:rsid w:val="0029036A"/>
    <w:rsid w:val="004D4E06"/>
    <w:rsid w:val="004D7964"/>
    <w:rsid w:val="0071375D"/>
    <w:rsid w:val="007327E1"/>
    <w:rsid w:val="007B7499"/>
    <w:rsid w:val="008C0915"/>
    <w:rsid w:val="00905053"/>
    <w:rsid w:val="00965DE1"/>
    <w:rsid w:val="00AE6484"/>
    <w:rsid w:val="00B57477"/>
    <w:rsid w:val="00B60BB3"/>
    <w:rsid w:val="00B913F8"/>
    <w:rsid w:val="00C930FC"/>
    <w:rsid w:val="00D63447"/>
    <w:rsid w:val="00E90587"/>
    <w:rsid w:val="00F9110B"/>
    <w:rsid w:val="00F948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7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001E96"/>
    <w:rPr>
      <w:sz w:val="16"/>
      <w:szCs w:val="16"/>
    </w:rPr>
  </w:style>
  <w:style w:type="paragraph" w:styleId="Commentaire">
    <w:name w:val="annotation text"/>
    <w:basedOn w:val="Normal"/>
    <w:link w:val="CommentaireCar"/>
    <w:uiPriority w:val="99"/>
    <w:semiHidden/>
    <w:unhideWhenUsed/>
    <w:rsid w:val="00001E96"/>
    <w:rPr>
      <w:sz w:val="20"/>
      <w:szCs w:val="20"/>
    </w:rPr>
  </w:style>
  <w:style w:type="character" w:customStyle="1" w:styleId="CommentaireCar">
    <w:name w:val="Commentaire Car"/>
    <w:basedOn w:val="Policepardfaut"/>
    <w:link w:val="Commentaire"/>
    <w:uiPriority w:val="99"/>
    <w:semiHidden/>
    <w:rsid w:val="00001E96"/>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001E96"/>
    <w:rPr>
      <w:rFonts w:ascii="Tahoma" w:hAnsi="Tahoma" w:cs="Tahoma"/>
      <w:sz w:val="16"/>
      <w:szCs w:val="16"/>
    </w:rPr>
  </w:style>
  <w:style w:type="character" w:customStyle="1" w:styleId="TextedebullesCar">
    <w:name w:val="Texte de bulles Car"/>
    <w:basedOn w:val="Policepardfaut"/>
    <w:link w:val="Textedebulles"/>
    <w:uiPriority w:val="99"/>
    <w:semiHidden/>
    <w:rsid w:val="00001E96"/>
    <w:rPr>
      <w:rFonts w:ascii="Tahoma" w:eastAsia="Times New Roman" w:hAnsi="Tahoma" w:cs="Tahoma"/>
      <w:sz w:val="16"/>
      <w:szCs w:val="16"/>
      <w:lang w:eastAsia="fr-FR"/>
    </w:rPr>
  </w:style>
  <w:style w:type="paragraph" w:styleId="Paragraphedeliste">
    <w:name w:val="List Paragraph"/>
    <w:basedOn w:val="Normal"/>
    <w:uiPriority w:val="34"/>
    <w:qFormat/>
    <w:rsid w:val="00001E96"/>
    <w:pPr>
      <w:ind w:left="720"/>
      <w:contextualSpacing/>
    </w:pPr>
  </w:style>
  <w:style w:type="paragraph" w:styleId="Objetducommentaire">
    <w:name w:val="annotation subject"/>
    <w:basedOn w:val="Commentaire"/>
    <w:next w:val="Commentaire"/>
    <w:link w:val="ObjetducommentaireCar"/>
    <w:uiPriority w:val="99"/>
    <w:semiHidden/>
    <w:unhideWhenUsed/>
    <w:rsid w:val="0029036A"/>
    <w:rPr>
      <w:b/>
      <w:bCs/>
    </w:rPr>
  </w:style>
  <w:style w:type="character" w:customStyle="1" w:styleId="ObjetducommentaireCar">
    <w:name w:val="Objet du commentaire Car"/>
    <w:basedOn w:val="CommentaireCar"/>
    <w:link w:val="Objetducommentaire"/>
    <w:uiPriority w:val="99"/>
    <w:semiHidden/>
    <w:rsid w:val="0029036A"/>
    <w:rPr>
      <w:rFonts w:ascii="Times New Roman" w:eastAsia="Times New Roman" w:hAnsi="Times New Roman" w:cs="Times New Roman"/>
      <w:b/>
      <w:bCs/>
      <w:sz w:val="20"/>
      <w:szCs w:val="20"/>
      <w:lang w:eastAsia="fr-FR"/>
    </w:rPr>
  </w:style>
  <w:style w:type="paragraph" w:styleId="Rvision">
    <w:name w:val="Revision"/>
    <w:hidden/>
    <w:uiPriority w:val="99"/>
    <w:semiHidden/>
    <w:rsid w:val="0029036A"/>
    <w:pPr>
      <w:spacing w:after="0"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4D4E06"/>
    <w:rPr>
      <w:color w:val="808080"/>
    </w:rPr>
  </w:style>
  <w:style w:type="table" w:styleId="Grilledutableau">
    <w:name w:val="Table Grid"/>
    <w:basedOn w:val="TableauNormal"/>
    <w:uiPriority w:val="59"/>
    <w:rsid w:val="000D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7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001E96"/>
    <w:rPr>
      <w:sz w:val="16"/>
      <w:szCs w:val="16"/>
    </w:rPr>
  </w:style>
  <w:style w:type="paragraph" w:styleId="Commentaire">
    <w:name w:val="annotation text"/>
    <w:basedOn w:val="Normal"/>
    <w:link w:val="CommentaireCar"/>
    <w:uiPriority w:val="99"/>
    <w:semiHidden/>
    <w:unhideWhenUsed/>
    <w:rsid w:val="00001E96"/>
    <w:rPr>
      <w:sz w:val="20"/>
      <w:szCs w:val="20"/>
    </w:rPr>
  </w:style>
  <w:style w:type="character" w:customStyle="1" w:styleId="CommentaireCar">
    <w:name w:val="Commentaire Car"/>
    <w:basedOn w:val="Policepardfaut"/>
    <w:link w:val="Commentaire"/>
    <w:uiPriority w:val="99"/>
    <w:semiHidden/>
    <w:rsid w:val="00001E96"/>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001E96"/>
    <w:rPr>
      <w:rFonts w:ascii="Tahoma" w:hAnsi="Tahoma" w:cs="Tahoma"/>
      <w:sz w:val="16"/>
      <w:szCs w:val="16"/>
    </w:rPr>
  </w:style>
  <w:style w:type="character" w:customStyle="1" w:styleId="TextedebullesCar">
    <w:name w:val="Texte de bulles Car"/>
    <w:basedOn w:val="Policepardfaut"/>
    <w:link w:val="Textedebulles"/>
    <w:uiPriority w:val="99"/>
    <w:semiHidden/>
    <w:rsid w:val="00001E96"/>
    <w:rPr>
      <w:rFonts w:ascii="Tahoma" w:eastAsia="Times New Roman" w:hAnsi="Tahoma" w:cs="Tahoma"/>
      <w:sz w:val="16"/>
      <w:szCs w:val="16"/>
      <w:lang w:eastAsia="fr-FR"/>
    </w:rPr>
  </w:style>
  <w:style w:type="paragraph" w:styleId="Paragraphedeliste">
    <w:name w:val="List Paragraph"/>
    <w:basedOn w:val="Normal"/>
    <w:uiPriority w:val="34"/>
    <w:qFormat/>
    <w:rsid w:val="00001E96"/>
    <w:pPr>
      <w:ind w:left="720"/>
      <w:contextualSpacing/>
    </w:pPr>
  </w:style>
  <w:style w:type="paragraph" w:styleId="Objetducommentaire">
    <w:name w:val="annotation subject"/>
    <w:basedOn w:val="Commentaire"/>
    <w:next w:val="Commentaire"/>
    <w:link w:val="ObjetducommentaireCar"/>
    <w:uiPriority w:val="99"/>
    <w:semiHidden/>
    <w:unhideWhenUsed/>
    <w:rsid w:val="0029036A"/>
    <w:rPr>
      <w:b/>
      <w:bCs/>
    </w:rPr>
  </w:style>
  <w:style w:type="character" w:customStyle="1" w:styleId="ObjetducommentaireCar">
    <w:name w:val="Objet du commentaire Car"/>
    <w:basedOn w:val="CommentaireCar"/>
    <w:link w:val="Objetducommentaire"/>
    <w:uiPriority w:val="99"/>
    <w:semiHidden/>
    <w:rsid w:val="0029036A"/>
    <w:rPr>
      <w:rFonts w:ascii="Times New Roman" w:eastAsia="Times New Roman" w:hAnsi="Times New Roman" w:cs="Times New Roman"/>
      <w:b/>
      <w:bCs/>
      <w:sz w:val="20"/>
      <w:szCs w:val="20"/>
      <w:lang w:eastAsia="fr-FR"/>
    </w:rPr>
  </w:style>
  <w:style w:type="paragraph" w:styleId="Rvision">
    <w:name w:val="Revision"/>
    <w:hidden/>
    <w:uiPriority w:val="99"/>
    <w:semiHidden/>
    <w:rsid w:val="0029036A"/>
    <w:pPr>
      <w:spacing w:after="0"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4D4E06"/>
    <w:rPr>
      <w:color w:val="808080"/>
    </w:rPr>
  </w:style>
  <w:style w:type="table" w:styleId="Grilledutableau">
    <w:name w:val="Table Grid"/>
    <w:basedOn w:val="TableauNormal"/>
    <w:uiPriority w:val="59"/>
    <w:rsid w:val="000D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18DD-D931-4DDF-8A63-0349725E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300</Words>
  <Characters>1652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BOUILLIARD Pascal</dc:creator>
  <cp:lastModifiedBy>Damien Milic (SGG)</cp:lastModifiedBy>
  <cp:revision>9</cp:revision>
  <cp:lastPrinted>2017-08-31T16:09:00Z</cp:lastPrinted>
  <dcterms:created xsi:type="dcterms:W3CDTF">2017-08-31T14:54:00Z</dcterms:created>
  <dcterms:modified xsi:type="dcterms:W3CDTF">2017-08-31T16:41:00Z</dcterms:modified>
</cp:coreProperties>
</file>